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51A9F" w14:textId="77777777" w:rsidR="00992205" w:rsidRPr="000B14B8" w:rsidRDefault="00AA48AB" w:rsidP="00AA48AB">
      <w:pPr>
        <w:jc w:val="center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</w:rPr>
        <w:t xml:space="preserve">COMUNE DI </w:t>
      </w:r>
      <w:r w:rsidRPr="000B14B8">
        <w:rPr>
          <w:rFonts w:ascii="Tw Cen MT" w:hAnsi="Tw Cen MT"/>
          <w:sz w:val="24"/>
          <w:szCs w:val="24"/>
          <w:highlight w:val="yellow"/>
        </w:rPr>
        <w:t>………….</w:t>
      </w:r>
    </w:p>
    <w:p w14:paraId="67EB4CC8" w14:textId="77777777" w:rsidR="00AA48AB" w:rsidRPr="000B14B8" w:rsidRDefault="00AA48AB" w:rsidP="00AA48AB">
      <w:pPr>
        <w:jc w:val="center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</w:rPr>
        <w:t xml:space="preserve">Provincia di </w:t>
      </w:r>
      <w:r w:rsidRPr="000B14B8">
        <w:rPr>
          <w:rFonts w:ascii="Tw Cen MT" w:hAnsi="Tw Cen MT"/>
          <w:sz w:val="24"/>
          <w:szCs w:val="24"/>
          <w:highlight w:val="yellow"/>
        </w:rPr>
        <w:t>……….</w:t>
      </w:r>
    </w:p>
    <w:p w14:paraId="54D5B3BF" w14:textId="77777777" w:rsidR="000B14B8" w:rsidRPr="000B14B8" w:rsidRDefault="000B14B8" w:rsidP="00AA48AB">
      <w:pPr>
        <w:jc w:val="right"/>
        <w:rPr>
          <w:rFonts w:ascii="Tw Cen MT" w:hAnsi="Tw Cen MT"/>
          <w:sz w:val="24"/>
          <w:szCs w:val="24"/>
        </w:rPr>
      </w:pPr>
    </w:p>
    <w:p w14:paraId="48ED7AC9" w14:textId="4676C0F8" w:rsidR="00AA48AB" w:rsidRPr="000B14B8" w:rsidRDefault="00AA48AB" w:rsidP="00AA48AB">
      <w:pPr>
        <w:jc w:val="right"/>
        <w:rPr>
          <w:rFonts w:ascii="Tw Cen MT" w:hAnsi="Tw Cen MT"/>
          <w:sz w:val="24"/>
          <w:szCs w:val="24"/>
          <w:highlight w:val="yellow"/>
        </w:rPr>
      </w:pPr>
      <w:r w:rsidRPr="000B14B8">
        <w:rPr>
          <w:rFonts w:ascii="Tw Cen MT" w:hAnsi="Tw Cen MT"/>
          <w:sz w:val="24"/>
          <w:szCs w:val="24"/>
        </w:rPr>
        <w:t xml:space="preserve">Spett.le Società </w:t>
      </w:r>
      <w:r w:rsidRPr="000B14B8">
        <w:rPr>
          <w:rFonts w:ascii="Tw Cen MT" w:hAnsi="Tw Cen MT"/>
          <w:sz w:val="24"/>
          <w:szCs w:val="24"/>
          <w:highlight w:val="yellow"/>
        </w:rPr>
        <w:t>(denominazione società)</w:t>
      </w:r>
    </w:p>
    <w:p w14:paraId="598C3A99" w14:textId="77777777" w:rsidR="00AA48AB" w:rsidRPr="000B14B8" w:rsidRDefault="00AA48AB" w:rsidP="00AA48AB">
      <w:pPr>
        <w:jc w:val="right"/>
        <w:rPr>
          <w:rFonts w:ascii="Tw Cen MT" w:hAnsi="Tw Cen MT"/>
          <w:sz w:val="24"/>
          <w:szCs w:val="24"/>
          <w:highlight w:val="yellow"/>
        </w:rPr>
      </w:pPr>
      <w:r w:rsidRPr="000B14B8">
        <w:rPr>
          <w:rFonts w:ascii="Tw Cen MT" w:hAnsi="Tw Cen MT"/>
          <w:sz w:val="24"/>
          <w:szCs w:val="24"/>
          <w:highlight w:val="yellow"/>
        </w:rPr>
        <w:t>(Indirizzo)</w:t>
      </w:r>
    </w:p>
    <w:p w14:paraId="73B0E7A8" w14:textId="77777777" w:rsidR="00AA48AB" w:rsidRPr="000B14B8" w:rsidRDefault="00AA48AB" w:rsidP="00AA48AB">
      <w:pPr>
        <w:jc w:val="right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  <w:highlight w:val="yellow"/>
        </w:rPr>
        <w:t>(PEC)</w:t>
      </w:r>
    </w:p>
    <w:p w14:paraId="64B3FD55" w14:textId="77777777" w:rsidR="00AA48AB" w:rsidRPr="000B14B8" w:rsidRDefault="00AA48AB" w:rsidP="00AA48AB">
      <w:pPr>
        <w:jc w:val="right"/>
        <w:rPr>
          <w:rFonts w:ascii="Tw Cen MT" w:hAnsi="Tw Cen MT"/>
          <w:sz w:val="24"/>
          <w:szCs w:val="24"/>
        </w:rPr>
      </w:pPr>
    </w:p>
    <w:p w14:paraId="680A95E5" w14:textId="77777777" w:rsidR="00AA48AB" w:rsidRPr="000B14B8" w:rsidRDefault="00AA48AB" w:rsidP="000D285E">
      <w:pPr>
        <w:jc w:val="both"/>
        <w:rPr>
          <w:rFonts w:ascii="Tw Cen MT" w:hAnsi="Tw Cen MT"/>
          <w:b/>
          <w:bCs/>
          <w:sz w:val="24"/>
          <w:szCs w:val="24"/>
        </w:rPr>
      </w:pPr>
      <w:r w:rsidRPr="000B14B8">
        <w:rPr>
          <w:rFonts w:ascii="Tw Cen MT" w:hAnsi="Tw Cen MT"/>
          <w:b/>
          <w:bCs/>
          <w:sz w:val="24"/>
          <w:szCs w:val="24"/>
        </w:rPr>
        <w:t>Oggetto: Piano finanziario TARI 2020 – trasmissione all’Ente Territorialmente Competente</w:t>
      </w:r>
    </w:p>
    <w:p w14:paraId="123A7E25" w14:textId="77777777" w:rsidR="000B14B8" w:rsidRDefault="000B14B8" w:rsidP="000D285E">
      <w:pPr>
        <w:jc w:val="both"/>
        <w:rPr>
          <w:rFonts w:ascii="Tw Cen MT" w:hAnsi="Tw Cen MT"/>
          <w:sz w:val="24"/>
          <w:szCs w:val="24"/>
        </w:rPr>
      </w:pPr>
    </w:p>
    <w:p w14:paraId="2A101BFB" w14:textId="56509778" w:rsidR="00AA48AB" w:rsidRPr="000B14B8" w:rsidRDefault="000B14B8" w:rsidP="000D285E">
      <w:pPr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I</w:t>
      </w:r>
      <w:r w:rsidR="00F323CB" w:rsidRPr="000B14B8">
        <w:rPr>
          <w:rFonts w:ascii="Tw Cen MT" w:hAnsi="Tw Cen MT"/>
          <w:sz w:val="24"/>
          <w:szCs w:val="24"/>
        </w:rPr>
        <w:t xml:space="preserve">n relazione alle disposizioni </w:t>
      </w:r>
      <w:r>
        <w:rPr>
          <w:rFonts w:ascii="Tw Cen MT" w:hAnsi="Tw Cen MT"/>
          <w:sz w:val="24"/>
          <w:szCs w:val="24"/>
        </w:rPr>
        <w:t>dell’Autorità per Energia Reti e Ambiente (</w:t>
      </w:r>
      <w:r w:rsidR="00F323CB" w:rsidRPr="000B14B8">
        <w:rPr>
          <w:rFonts w:ascii="Tw Cen MT" w:hAnsi="Tw Cen MT"/>
          <w:sz w:val="24"/>
          <w:szCs w:val="24"/>
        </w:rPr>
        <w:t>ARERA</w:t>
      </w:r>
      <w:r>
        <w:rPr>
          <w:rFonts w:ascii="Tw Cen MT" w:hAnsi="Tw Cen MT"/>
          <w:sz w:val="24"/>
          <w:szCs w:val="24"/>
        </w:rPr>
        <w:t>)</w:t>
      </w:r>
      <w:r w:rsidR="00F323CB" w:rsidRPr="000B14B8">
        <w:rPr>
          <w:rFonts w:ascii="Tw Cen MT" w:hAnsi="Tw Cen MT"/>
          <w:sz w:val="24"/>
          <w:szCs w:val="24"/>
        </w:rPr>
        <w:t xml:space="preserve"> emanate con Deliberazione 443/2019/R/Rif e</w:t>
      </w:r>
      <w:r>
        <w:rPr>
          <w:rFonts w:ascii="Tw Cen MT" w:hAnsi="Tw Cen MT"/>
          <w:sz w:val="24"/>
          <w:szCs w:val="24"/>
        </w:rPr>
        <w:t xml:space="preserve">d in considerazione del fatto </w:t>
      </w:r>
      <w:r w:rsidR="00F323CB" w:rsidRPr="000B14B8">
        <w:rPr>
          <w:rFonts w:ascii="Tw Cen MT" w:hAnsi="Tw Cen MT"/>
          <w:sz w:val="24"/>
          <w:szCs w:val="24"/>
        </w:rPr>
        <w:t xml:space="preserve">che </w:t>
      </w:r>
      <w:r>
        <w:rPr>
          <w:rFonts w:ascii="Tw Cen MT" w:hAnsi="Tw Cen MT"/>
          <w:sz w:val="24"/>
          <w:szCs w:val="24"/>
        </w:rPr>
        <w:t>questo</w:t>
      </w:r>
      <w:r w:rsidR="00F323CB" w:rsidRPr="000B14B8">
        <w:rPr>
          <w:rFonts w:ascii="Tw Cen MT" w:hAnsi="Tw Cen MT"/>
          <w:sz w:val="24"/>
          <w:szCs w:val="24"/>
        </w:rPr>
        <w:t xml:space="preserve"> Comune riveste la funzione di Ente Territorialmente Competente</w:t>
      </w:r>
      <w:r w:rsidR="000D285E" w:rsidRPr="000B14B8">
        <w:rPr>
          <w:rFonts w:ascii="Tw Cen MT" w:hAnsi="Tw Cen MT"/>
          <w:sz w:val="24"/>
          <w:szCs w:val="24"/>
        </w:rPr>
        <w:t xml:space="preserve"> (ETC)</w:t>
      </w:r>
      <w:r w:rsidR="00F323CB" w:rsidRPr="000B14B8">
        <w:rPr>
          <w:rFonts w:ascii="Tw Cen MT" w:hAnsi="Tw Cen MT"/>
          <w:sz w:val="24"/>
          <w:szCs w:val="24"/>
        </w:rPr>
        <w:t xml:space="preserve"> ai sensi di (</w:t>
      </w:r>
      <w:r w:rsidR="00F323CB" w:rsidRPr="000B14B8">
        <w:rPr>
          <w:rFonts w:ascii="Tw Cen MT" w:hAnsi="Tw Cen MT"/>
          <w:sz w:val="24"/>
          <w:szCs w:val="24"/>
          <w:highlight w:val="yellow"/>
        </w:rPr>
        <w:t>indicare riferimento della Legge/Delibera</w:t>
      </w:r>
      <w:r w:rsidR="00F323CB" w:rsidRPr="000B14B8">
        <w:rPr>
          <w:rFonts w:ascii="Tw Cen MT" w:hAnsi="Tw Cen MT"/>
          <w:sz w:val="24"/>
          <w:szCs w:val="24"/>
        </w:rPr>
        <w:t xml:space="preserve">), con la presente siamo a </w:t>
      </w:r>
      <w:r>
        <w:rPr>
          <w:rFonts w:ascii="Tw Cen MT" w:hAnsi="Tw Cen MT"/>
          <w:sz w:val="24"/>
          <w:szCs w:val="24"/>
        </w:rPr>
        <w:t>ri</w:t>
      </w:r>
      <w:r w:rsidR="00F323CB" w:rsidRPr="000B14B8">
        <w:rPr>
          <w:rFonts w:ascii="Tw Cen MT" w:hAnsi="Tw Cen MT"/>
          <w:sz w:val="24"/>
          <w:szCs w:val="24"/>
        </w:rPr>
        <w:t xml:space="preserve">chiedere </w:t>
      </w:r>
      <w:r>
        <w:rPr>
          <w:rFonts w:ascii="Tw Cen MT" w:hAnsi="Tw Cen MT"/>
          <w:sz w:val="24"/>
          <w:szCs w:val="24"/>
        </w:rPr>
        <w:t>la trasmissione de</w:t>
      </w:r>
      <w:r w:rsidR="00F323CB" w:rsidRPr="000B14B8">
        <w:rPr>
          <w:rFonts w:ascii="Tw Cen MT" w:hAnsi="Tw Cen MT"/>
          <w:sz w:val="24"/>
          <w:szCs w:val="24"/>
        </w:rPr>
        <w:t xml:space="preserve">l Piano finanziario TARI </w:t>
      </w:r>
      <w:r w:rsidR="00BB0B28" w:rsidRPr="000B14B8">
        <w:rPr>
          <w:rFonts w:ascii="Tw Cen MT" w:hAnsi="Tw Cen MT"/>
          <w:sz w:val="24"/>
          <w:szCs w:val="24"/>
        </w:rPr>
        <w:t>“</w:t>
      </w:r>
      <w:r w:rsidR="0096523D" w:rsidRPr="000B14B8">
        <w:rPr>
          <w:rFonts w:ascii="Tw Cen MT" w:hAnsi="Tw Cen MT"/>
          <w:sz w:val="24"/>
          <w:szCs w:val="24"/>
        </w:rPr>
        <w:t>grezzo</w:t>
      </w:r>
      <w:r w:rsidR="00BB0B28" w:rsidRPr="000B14B8">
        <w:rPr>
          <w:rFonts w:ascii="Tw Cen MT" w:hAnsi="Tw Cen MT"/>
          <w:sz w:val="24"/>
          <w:szCs w:val="24"/>
        </w:rPr>
        <w:t xml:space="preserve">” </w:t>
      </w:r>
      <w:r w:rsidR="00F323CB" w:rsidRPr="000B14B8">
        <w:rPr>
          <w:rFonts w:ascii="Tw Cen MT" w:hAnsi="Tw Cen MT"/>
          <w:sz w:val="24"/>
          <w:szCs w:val="24"/>
        </w:rPr>
        <w:t xml:space="preserve">per l’anno 2020 </w:t>
      </w:r>
      <w:r w:rsidR="00A96F83" w:rsidRPr="000B14B8">
        <w:rPr>
          <w:rFonts w:ascii="Tw Cen MT" w:hAnsi="Tw Cen MT"/>
          <w:sz w:val="24"/>
          <w:szCs w:val="24"/>
        </w:rPr>
        <w:t>entro e non oltre</w:t>
      </w:r>
      <w:r w:rsidR="000D285E" w:rsidRPr="000B14B8">
        <w:rPr>
          <w:rFonts w:ascii="Tw Cen MT" w:hAnsi="Tw Cen MT"/>
          <w:sz w:val="24"/>
          <w:szCs w:val="24"/>
        </w:rPr>
        <w:t xml:space="preserve"> il </w:t>
      </w:r>
      <w:r w:rsidR="00AF2313" w:rsidRPr="000B14B8">
        <w:rPr>
          <w:rFonts w:ascii="Tw Cen MT" w:hAnsi="Tw Cen MT"/>
          <w:sz w:val="24"/>
          <w:szCs w:val="24"/>
        </w:rPr>
        <w:t>(</w:t>
      </w:r>
      <w:r w:rsidR="00AF2313" w:rsidRPr="000B14B8">
        <w:rPr>
          <w:rFonts w:ascii="Tw Cen MT" w:hAnsi="Tw Cen MT"/>
          <w:sz w:val="24"/>
          <w:szCs w:val="24"/>
          <w:highlight w:val="yellow"/>
        </w:rPr>
        <w:t xml:space="preserve">indicare </w:t>
      </w:r>
      <w:r w:rsidR="00AF2313">
        <w:rPr>
          <w:rFonts w:ascii="Tw Cen MT" w:hAnsi="Tw Cen MT"/>
          <w:sz w:val="24"/>
          <w:szCs w:val="24"/>
        </w:rPr>
        <w:t>data</w:t>
      </w:r>
      <w:r w:rsidR="00AF2313" w:rsidRPr="000B14B8">
        <w:rPr>
          <w:rFonts w:ascii="Tw Cen MT" w:hAnsi="Tw Cen MT"/>
          <w:sz w:val="24"/>
          <w:szCs w:val="24"/>
        </w:rPr>
        <w:t>)</w:t>
      </w:r>
      <w:r>
        <w:rPr>
          <w:rFonts w:ascii="Tw Cen MT" w:hAnsi="Tw Cen MT"/>
          <w:sz w:val="24"/>
          <w:szCs w:val="24"/>
        </w:rPr>
        <w:t>,</w:t>
      </w:r>
      <w:r w:rsidR="000D285E" w:rsidRPr="000B14B8">
        <w:rPr>
          <w:rFonts w:ascii="Tw Cen MT" w:hAnsi="Tw Cen MT"/>
          <w:sz w:val="24"/>
          <w:szCs w:val="24"/>
        </w:rPr>
        <w:t xml:space="preserve"> al fine di poter procedere con </w:t>
      </w:r>
      <w:r w:rsidR="00BB0B28" w:rsidRPr="000B14B8">
        <w:rPr>
          <w:rFonts w:ascii="Tw Cen MT" w:hAnsi="Tw Cen MT"/>
          <w:sz w:val="24"/>
          <w:szCs w:val="24"/>
        </w:rPr>
        <w:t xml:space="preserve">la </w:t>
      </w:r>
      <w:r w:rsidR="000D285E" w:rsidRPr="000B14B8">
        <w:rPr>
          <w:rFonts w:ascii="Tw Cen MT" w:hAnsi="Tw Cen MT"/>
          <w:sz w:val="24"/>
          <w:szCs w:val="24"/>
        </w:rPr>
        <w:t>definizione delle variabili previste dalla Deliberazione</w:t>
      </w:r>
      <w:r>
        <w:rPr>
          <w:rFonts w:ascii="Tw Cen MT" w:hAnsi="Tw Cen MT"/>
          <w:sz w:val="24"/>
          <w:szCs w:val="24"/>
        </w:rPr>
        <w:t xml:space="preserve"> succitata,</w:t>
      </w:r>
      <w:r w:rsidRPr="000B14B8">
        <w:rPr>
          <w:rFonts w:ascii="Tw Cen MT" w:hAnsi="Tw Cen MT"/>
          <w:sz w:val="24"/>
          <w:szCs w:val="24"/>
        </w:rPr>
        <w:t xml:space="preserve"> </w:t>
      </w:r>
      <w:r w:rsidRPr="000B14B8">
        <w:rPr>
          <w:rFonts w:ascii="Tw Cen MT" w:hAnsi="Tw Cen MT"/>
          <w:sz w:val="24"/>
          <w:szCs w:val="24"/>
        </w:rPr>
        <w:t>la relativa validazione</w:t>
      </w:r>
      <w:r w:rsidR="00BB0B28" w:rsidRPr="000B14B8">
        <w:rPr>
          <w:rFonts w:ascii="Tw Cen MT" w:hAnsi="Tw Cen MT"/>
          <w:sz w:val="24"/>
          <w:szCs w:val="24"/>
        </w:rPr>
        <w:t xml:space="preserve"> e la trasmissione</w:t>
      </w:r>
      <w:r>
        <w:rPr>
          <w:rFonts w:ascii="Tw Cen MT" w:hAnsi="Tw Cen MT"/>
          <w:sz w:val="24"/>
          <w:szCs w:val="24"/>
        </w:rPr>
        <w:t xml:space="preserve"> </w:t>
      </w:r>
      <w:r w:rsidR="00BB0B28" w:rsidRPr="000B14B8">
        <w:rPr>
          <w:rFonts w:ascii="Tw Cen MT" w:hAnsi="Tw Cen MT"/>
          <w:sz w:val="24"/>
          <w:szCs w:val="24"/>
        </w:rPr>
        <w:t>all’Autorità per l’approvazione</w:t>
      </w:r>
      <w:r>
        <w:rPr>
          <w:rFonts w:ascii="Tw Cen MT" w:hAnsi="Tw Cen MT"/>
          <w:sz w:val="24"/>
          <w:szCs w:val="24"/>
        </w:rPr>
        <w:t xml:space="preserve"> definitiva</w:t>
      </w:r>
      <w:r w:rsidR="00BB0B28" w:rsidRPr="000B14B8">
        <w:rPr>
          <w:rFonts w:ascii="Tw Cen MT" w:hAnsi="Tw Cen MT"/>
          <w:sz w:val="24"/>
          <w:szCs w:val="24"/>
        </w:rPr>
        <w:t xml:space="preserve">. </w:t>
      </w:r>
    </w:p>
    <w:p w14:paraId="470E364A" w14:textId="038FCF72" w:rsidR="000D285E" w:rsidRPr="000B14B8" w:rsidRDefault="000D285E" w:rsidP="000D285E">
      <w:pPr>
        <w:jc w:val="both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</w:rPr>
        <w:t>Stante il livello di complessità nella gestione degli adempimenti introdotti da ARERA e nell’applicazione del nuovo Metodo Tariffario, la presente ha lo scopo di elencare gli elementi di cui l’ETC necessit</w:t>
      </w:r>
      <w:r w:rsidR="000B14B8">
        <w:rPr>
          <w:rFonts w:ascii="Tw Cen MT" w:hAnsi="Tw Cen MT"/>
          <w:sz w:val="24"/>
          <w:szCs w:val="24"/>
        </w:rPr>
        <w:t>a</w:t>
      </w:r>
      <w:r w:rsidRPr="000B14B8">
        <w:rPr>
          <w:rFonts w:ascii="Tw Cen MT" w:hAnsi="Tw Cen MT"/>
          <w:sz w:val="24"/>
          <w:szCs w:val="24"/>
        </w:rPr>
        <w:t xml:space="preserve"> al fine di rendere più agevole il percorso di validazione:</w:t>
      </w:r>
    </w:p>
    <w:p w14:paraId="07458104" w14:textId="794DBE51" w:rsidR="000D285E" w:rsidRPr="000B14B8" w:rsidRDefault="000D285E" w:rsidP="000D285E">
      <w:pPr>
        <w:jc w:val="both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</w:rPr>
        <w:t xml:space="preserve">1. </w:t>
      </w:r>
      <w:r w:rsidR="00BB0B28" w:rsidRPr="000B14B8">
        <w:rPr>
          <w:rFonts w:ascii="Tw Cen MT" w:hAnsi="Tw Cen MT"/>
          <w:sz w:val="24"/>
          <w:szCs w:val="24"/>
        </w:rPr>
        <w:t>Il PEF “</w:t>
      </w:r>
      <w:r w:rsidR="0096523D" w:rsidRPr="000B14B8">
        <w:rPr>
          <w:rFonts w:ascii="Tw Cen MT" w:hAnsi="Tw Cen MT"/>
          <w:sz w:val="24"/>
          <w:szCs w:val="24"/>
        </w:rPr>
        <w:t>grezzo</w:t>
      </w:r>
      <w:r w:rsidR="00BB0B28" w:rsidRPr="000B14B8">
        <w:rPr>
          <w:rFonts w:ascii="Tw Cen MT" w:hAnsi="Tw Cen MT"/>
          <w:sz w:val="24"/>
          <w:szCs w:val="24"/>
        </w:rPr>
        <w:t>” deve comprendere</w:t>
      </w:r>
      <w:r w:rsidR="00AF2313">
        <w:rPr>
          <w:rFonts w:ascii="Tw Cen MT" w:hAnsi="Tw Cen MT"/>
          <w:sz w:val="24"/>
          <w:szCs w:val="24"/>
        </w:rPr>
        <w:t xml:space="preserve"> lo schema dei costi di cui al</w:t>
      </w:r>
      <w:r w:rsidR="00BB0B28" w:rsidRPr="000B14B8">
        <w:rPr>
          <w:rFonts w:ascii="Tw Cen MT" w:hAnsi="Tw Cen MT"/>
          <w:sz w:val="24"/>
          <w:szCs w:val="24"/>
        </w:rPr>
        <w:t>l’</w:t>
      </w:r>
      <w:r w:rsidR="00BB0B28" w:rsidRPr="000B14B8">
        <w:rPr>
          <w:rFonts w:ascii="Tw Cen MT" w:hAnsi="Tw Cen MT"/>
          <w:b/>
          <w:bCs/>
          <w:sz w:val="24"/>
          <w:szCs w:val="24"/>
        </w:rPr>
        <w:t xml:space="preserve">Appendice 1 </w:t>
      </w:r>
      <w:r w:rsidR="00BB0B28" w:rsidRPr="000B14B8">
        <w:rPr>
          <w:rFonts w:ascii="Tw Cen MT" w:hAnsi="Tw Cen MT"/>
          <w:sz w:val="24"/>
          <w:szCs w:val="24"/>
        </w:rPr>
        <w:t xml:space="preserve">contenente i dati di costo del servizio affidato alla Vs. Società con </w:t>
      </w:r>
      <w:r w:rsidR="000B14B8">
        <w:rPr>
          <w:rFonts w:ascii="Tw Cen MT" w:hAnsi="Tw Cen MT"/>
          <w:sz w:val="24"/>
          <w:szCs w:val="24"/>
        </w:rPr>
        <w:t>(</w:t>
      </w:r>
      <w:r w:rsidR="000B14B8" w:rsidRPr="000B14B8">
        <w:rPr>
          <w:rFonts w:ascii="Tw Cen MT" w:hAnsi="Tw Cen MT"/>
          <w:sz w:val="24"/>
          <w:szCs w:val="24"/>
          <w:highlight w:val="yellow"/>
        </w:rPr>
        <w:t>indicare estremi dell’atto</w:t>
      </w:r>
      <w:r w:rsidR="000B14B8">
        <w:rPr>
          <w:rFonts w:ascii="Tw Cen MT" w:hAnsi="Tw Cen MT"/>
          <w:sz w:val="24"/>
          <w:szCs w:val="24"/>
        </w:rPr>
        <w:t>)</w:t>
      </w:r>
      <w:r w:rsidR="00BB0B28" w:rsidRPr="000B14B8">
        <w:rPr>
          <w:rFonts w:ascii="Tw Cen MT" w:hAnsi="Tw Cen MT"/>
          <w:sz w:val="24"/>
          <w:szCs w:val="24"/>
        </w:rPr>
        <w:t xml:space="preserve">, la </w:t>
      </w:r>
      <w:r w:rsidR="00BB0B28" w:rsidRPr="000B14B8">
        <w:rPr>
          <w:rFonts w:ascii="Tw Cen MT" w:hAnsi="Tw Cen MT"/>
          <w:b/>
          <w:bCs/>
          <w:sz w:val="24"/>
          <w:szCs w:val="24"/>
        </w:rPr>
        <w:t>relazione di accompagnamento</w:t>
      </w:r>
      <w:r w:rsidR="00BB0B28" w:rsidRPr="000B14B8">
        <w:rPr>
          <w:rFonts w:ascii="Tw Cen MT" w:hAnsi="Tw Cen MT"/>
          <w:sz w:val="24"/>
          <w:szCs w:val="24"/>
        </w:rPr>
        <w:t xml:space="preserve"> sulla base dello schema fornito da ARERA all’Appendice 2, </w:t>
      </w:r>
      <w:r w:rsidR="00AF2313">
        <w:rPr>
          <w:rFonts w:ascii="Tw Cen MT" w:hAnsi="Tw Cen MT"/>
          <w:sz w:val="24"/>
          <w:szCs w:val="24"/>
        </w:rPr>
        <w:t xml:space="preserve">che dovrà contenere </w:t>
      </w:r>
      <w:r w:rsidR="00AF2313" w:rsidRPr="000B14B8">
        <w:rPr>
          <w:rFonts w:ascii="Tw Cen MT" w:hAnsi="Tw Cen MT"/>
          <w:sz w:val="24"/>
          <w:szCs w:val="24"/>
        </w:rPr>
        <w:t>l</w:t>
      </w:r>
      <w:r w:rsidR="00AF2313">
        <w:rPr>
          <w:rFonts w:ascii="Tw Cen MT" w:hAnsi="Tw Cen MT"/>
          <w:sz w:val="24"/>
          <w:szCs w:val="24"/>
        </w:rPr>
        <w:t xml:space="preserve">’illustrazione </w:t>
      </w:r>
      <w:r w:rsidR="00AF2313">
        <w:rPr>
          <w:rFonts w:ascii="Tw Cen MT" w:hAnsi="Tw Cen MT"/>
          <w:sz w:val="24"/>
          <w:szCs w:val="24"/>
        </w:rPr>
        <w:t xml:space="preserve">puntuale </w:t>
      </w:r>
      <w:r w:rsidR="00AF2313">
        <w:rPr>
          <w:rFonts w:ascii="Tw Cen MT" w:hAnsi="Tw Cen MT"/>
          <w:sz w:val="24"/>
          <w:szCs w:val="24"/>
        </w:rPr>
        <w:t>dell</w:t>
      </w:r>
      <w:r w:rsidR="00AF2313" w:rsidRPr="000B14B8">
        <w:rPr>
          <w:rFonts w:ascii="Tw Cen MT" w:hAnsi="Tw Cen MT"/>
          <w:sz w:val="24"/>
          <w:szCs w:val="24"/>
        </w:rPr>
        <w:t xml:space="preserve">e </w:t>
      </w:r>
      <w:r w:rsidR="00AF2313" w:rsidRPr="000B14B8">
        <w:rPr>
          <w:rFonts w:ascii="Tw Cen MT" w:hAnsi="Tw Cen MT"/>
          <w:b/>
          <w:bCs/>
          <w:sz w:val="24"/>
          <w:szCs w:val="24"/>
        </w:rPr>
        <w:t>fonti contabili</w:t>
      </w:r>
      <w:r w:rsidR="00AF2313" w:rsidRPr="000B14B8">
        <w:rPr>
          <w:rFonts w:ascii="Tw Cen MT" w:hAnsi="Tw Cen MT"/>
          <w:sz w:val="24"/>
          <w:szCs w:val="24"/>
        </w:rPr>
        <w:t xml:space="preserve"> dalle quali sono stati desunti i costi inseriti </w:t>
      </w:r>
      <w:r w:rsidR="00AF2313">
        <w:rPr>
          <w:rFonts w:ascii="Tw Cen MT" w:hAnsi="Tw Cen MT"/>
          <w:sz w:val="24"/>
          <w:szCs w:val="24"/>
        </w:rPr>
        <w:t xml:space="preserve">nello schema di cui sopra, </w:t>
      </w:r>
      <w:r w:rsidR="009B3C15" w:rsidRPr="000B14B8">
        <w:rPr>
          <w:rFonts w:ascii="Tw Cen MT" w:hAnsi="Tw Cen MT"/>
          <w:sz w:val="24"/>
          <w:szCs w:val="24"/>
        </w:rPr>
        <w:t xml:space="preserve">la </w:t>
      </w:r>
      <w:r w:rsidR="009B3C15" w:rsidRPr="000B14B8">
        <w:rPr>
          <w:rFonts w:ascii="Tw Cen MT" w:hAnsi="Tw Cen MT"/>
          <w:b/>
          <w:bCs/>
          <w:sz w:val="24"/>
          <w:szCs w:val="24"/>
        </w:rPr>
        <w:t>relazione descrittiva del servizio</w:t>
      </w:r>
      <w:r w:rsidR="009B3C15" w:rsidRPr="000B14B8">
        <w:rPr>
          <w:rFonts w:ascii="Tw Cen MT" w:hAnsi="Tw Cen MT"/>
          <w:sz w:val="24"/>
          <w:szCs w:val="24"/>
        </w:rPr>
        <w:t xml:space="preserve"> sulla base dei contenuti di cui all’art. 18.1 del MTR, </w:t>
      </w:r>
      <w:r w:rsidR="00BB0B28" w:rsidRPr="000B14B8">
        <w:rPr>
          <w:rFonts w:ascii="Tw Cen MT" w:hAnsi="Tw Cen MT"/>
          <w:sz w:val="24"/>
          <w:szCs w:val="24"/>
        </w:rPr>
        <w:t xml:space="preserve">la </w:t>
      </w:r>
      <w:r w:rsidR="00BB0B28" w:rsidRPr="000B14B8">
        <w:rPr>
          <w:rFonts w:ascii="Tw Cen MT" w:hAnsi="Tw Cen MT"/>
          <w:b/>
          <w:bCs/>
          <w:sz w:val="24"/>
          <w:szCs w:val="24"/>
        </w:rPr>
        <w:t>dichiarazione di veridicità</w:t>
      </w:r>
      <w:r w:rsidR="00BB0B28" w:rsidRPr="000B14B8">
        <w:rPr>
          <w:rFonts w:ascii="Tw Cen MT" w:hAnsi="Tw Cen MT"/>
          <w:sz w:val="24"/>
          <w:szCs w:val="24"/>
        </w:rPr>
        <w:t xml:space="preserve"> di cui all’Appendice 3</w:t>
      </w:r>
      <w:r w:rsidR="009B3C15" w:rsidRPr="000B14B8">
        <w:rPr>
          <w:rFonts w:ascii="Tw Cen MT" w:hAnsi="Tw Cen MT"/>
          <w:sz w:val="24"/>
          <w:szCs w:val="24"/>
        </w:rPr>
        <w:t xml:space="preserve"> sottoscritta dal legale rappresentante</w:t>
      </w:r>
      <w:r w:rsidR="00BB0B28" w:rsidRPr="000B14B8">
        <w:rPr>
          <w:rFonts w:ascii="Tw Cen MT" w:hAnsi="Tw Cen MT"/>
          <w:sz w:val="24"/>
          <w:szCs w:val="24"/>
        </w:rPr>
        <w:t>.</w:t>
      </w:r>
    </w:p>
    <w:p w14:paraId="1073188C" w14:textId="12A9642C" w:rsidR="00CB2FD0" w:rsidRPr="000B14B8" w:rsidRDefault="00BB0B28" w:rsidP="000D285E">
      <w:pPr>
        <w:jc w:val="both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</w:rPr>
        <w:t xml:space="preserve">2. I dati di costo da inserire nell’Appendice 1 sono desunti dal </w:t>
      </w:r>
      <w:r w:rsidR="00B50FD7" w:rsidRPr="000B14B8">
        <w:rPr>
          <w:rFonts w:ascii="Tw Cen MT" w:hAnsi="Tw Cen MT"/>
          <w:sz w:val="24"/>
          <w:szCs w:val="24"/>
        </w:rPr>
        <w:t>Rendiconto</w:t>
      </w:r>
      <w:r w:rsidRPr="000B14B8">
        <w:rPr>
          <w:rFonts w:ascii="Tw Cen MT" w:hAnsi="Tw Cen MT"/>
          <w:sz w:val="24"/>
          <w:szCs w:val="24"/>
        </w:rPr>
        <w:t xml:space="preserve"> della società relativo all’annualità 2018; </w:t>
      </w:r>
      <w:r w:rsidR="00C93B8A" w:rsidRPr="000B14B8">
        <w:rPr>
          <w:rFonts w:ascii="Tw Cen MT" w:hAnsi="Tw Cen MT"/>
          <w:sz w:val="24"/>
          <w:szCs w:val="24"/>
          <w:u w:val="single"/>
        </w:rPr>
        <w:t xml:space="preserve">non saranno </w:t>
      </w:r>
      <w:r w:rsidR="00B50FD7" w:rsidRPr="000B14B8">
        <w:rPr>
          <w:rFonts w:ascii="Tw Cen MT" w:hAnsi="Tw Cen MT"/>
          <w:sz w:val="24"/>
          <w:szCs w:val="24"/>
          <w:u w:val="single"/>
        </w:rPr>
        <w:t>utili</w:t>
      </w:r>
      <w:r w:rsidR="00C93B8A" w:rsidRPr="000B14B8">
        <w:rPr>
          <w:rFonts w:ascii="Tw Cen MT" w:hAnsi="Tw Cen MT"/>
          <w:sz w:val="24"/>
          <w:szCs w:val="24"/>
          <w:u w:val="single"/>
        </w:rPr>
        <w:t xml:space="preserve"> i dati di costo contrattuali</w:t>
      </w:r>
      <w:r w:rsidR="00C93B8A" w:rsidRPr="000B14B8">
        <w:rPr>
          <w:rFonts w:ascii="Tw Cen MT" w:hAnsi="Tw Cen MT"/>
          <w:sz w:val="24"/>
          <w:szCs w:val="24"/>
        </w:rPr>
        <w:t xml:space="preserve"> </w:t>
      </w:r>
      <w:r w:rsidRPr="000B14B8">
        <w:rPr>
          <w:rFonts w:ascii="Tw Cen MT" w:hAnsi="Tw Cen MT"/>
          <w:sz w:val="24"/>
          <w:szCs w:val="24"/>
        </w:rPr>
        <w:t>pattuiti con il ns. Ente per l’erogazione del servizio</w:t>
      </w:r>
      <w:r w:rsidR="00C93B8A" w:rsidRPr="000B14B8">
        <w:rPr>
          <w:rFonts w:ascii="Tw Cen MT" w:hAnsi="Tw Cen MT"/>
          <w:sz w:val="24"/>
          <w:szCs w:val="24"/>
        </w:rPr>
        <w:t xml:space="preserve">, dal momento che questi ultimi </w:t>
      </w:r>
      <w:r w:rsidR="00CB2FD0" w:rsidRPr="000B14B8">
        <w:rPr>
          <w:rFonts w:ascii="Tw Cen MT" w:hAnsi="Tw Cen MT"/>
          <w:sz w:val="24"/>
          <w:szCs w:val="24"/>
        </w:rPr>
        <w:t>potrebbero comprendere</w:t>
      </w:r>
      <w:r w:rsidR="00AF2313">
        <w:rPr>
          <w:rFonts w:ascii="Tw Cen MT" w:hAnsi="Tw Cen MT"/>
          <w:sz w:val="24"/>
          <w:szCs w:val="24"/>
        </w:rPr>
        <w:t>,</w:t>
      </w:r>
      <w:r w:rsidR="00CB2FD0" w:rsidRPr="000B14B8">
        <w:rPr>
          <w:rFonts w:ascii="Tw Cen MT" w:hAnsi="Tw Cen MT"/>
          <w:sz w:val="24"/>
          <w:szCs w:val="24"/>
        </w:rPr>
        <w:t xml:space="preserve"> ad esempio</w:t>
      </w:r>
      <w:r w:rsidR="00AF2313">
        <w:rPr>
          <w:rFonts w:ascii="Tw Cen MT" w:hAnsi="Tw Cen MT"/>
          <w:sz w:val="24"/>
          <w:szCs w:val="24"/>
        </w:rPr>
        <w:t>,</w:t>
      </w:r>
      <w:r w:rsidR="00CB2FD0" w:rsidRPr="000B14B8">
        <w:rPr>
          <w:rFonts w:ascii="Tw Cen MT" w:hAnsi="Tw Cen MT"/>
          <w:sz w:val="24"/>
          <w:szCs w:val="24"/>
        </w:rPr>
        <w:t xml:space="preserve"> le poste rettificative, gli utili di gestione e i servizi esterni al perimetro gestionale che come disposto dal MTR non rientrano tra i costi ammessi a copertura tariffaria</w:t>
      </w:r>
      <w:r w:rsidR="009B3C15" w:rsidRPr="000B14B8">
        <w:rPr>
          <w:rFonts w:ascii="Tw Cen MT" w:hAnsi="Tw Cen MT"/>
          <w:sz w:val="24"/>
          <w:szCs w:val="24"/>
        </w:rPr>
        <w:t>.</w:t>
      </w:r>
      <w:r w:rsidR="00750309" w:rsidRPr="000B14B8">
        <w:rPr>
          <w:rFonts w:ascii="Tw Cen MT" w:hAnsi="Tw Cen MT"/>
          <w:sz w:val="24"/>
          <w:szCs w:val="24"/>
        </w:rPr>
        <w:t xml:space="preserve"> </w:t>
      </w:r>
    </w:p>
    <w:p w14:paraId="2A817F23" w14:textId="141C4B00" w:rsidR="00BB0B28" w:rsidRPr="000B14B8" w:rsidRDefault="00CB2FD0" w:rsidP="000D285E">
      <w:pPr>
        <w:jc w:val="both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</w:rPr>
        <w:t>3. Con riferimento alle attività esterne al perimetro gestionale affidate alla Vs. società (si veda a tal proposito art. 1 dell’Allegato alla Deliberazione 443/2019), Vi indichiamo di seguito quelle inserite nei PEF precedenti, dal momento che solo in quest’ultimo caso, i relativi costi po</w:t>
      </w:r>
      <w:r w:rsidR="00B6092F" w:rsidRPr="000B14B8">
        <w:rPr>
          <w:rFonts w:ascii="Tw Cen MT" w:hAnsi="Tw Cen MT"/>
          <w:sz w:val="24"/>
          <w:szCs w:val="24"/>
        </w:rPr>
        <w:t>tranno</w:t>
      </w:r>
      <w:r w:rsidRPr="000B14B8">
        <w:rPr>
          <w:rFonts w:ascii="Tw Cen MT" w:hAnsi="Tw Cen MT"/>
          <w:sz w:val="24"/>
          <w:szCs w:val="24"/>
        </w:rPr>
        <w:t xml:space="preserve"> essere ammessi a copertura tariffaria (art. 6.3 MTR) e quindi d</w:t>
      </w:r>
      <w:r w:rsidR="00B6092F" w:rsidRPr="000B14B8">
        <w:rPr>
          <w:rFonts w:ascii="Tw Cen MT" w:hAnsi="Tw Cen MT"/>
          <w:sz w:val="24"/>
          <w:szCs w:val="24"/>
        </w:rPr>
        <w:t>ovranno</w:t>
      </w:r>
      <w:r w:rsidRPr="000B14B8">
        <w:rPr>
          <w:rFonts w:ascii="Tw Cen MT" w:hAnsi="Tw Cen MT"/>
          <w:sz w:val="24"/>
          <w:szCs w:val="24"/>
        </w:rPr>
        <w:t xml:space="preserve"> essere indicati nell’Appendice 1</w:t>
      </w:r>
      <w:r w:rsidR="00B6092F" w:rsidRPr="000B14B8">
        <w:rPr>
          <w:rFonts w:ascii="Tw Cen MT" w:hAnsi="Tw Cen MT"/>
          <w:sz w:val="24"/>
          <w:szCs w:val="24"/>
        </w:rPr>
        <w:t xml:space="preserve"> così come risultanti dal Vs. </w:t>
      </w:r>
      <w:r w:rsidR="00AF2313">
        <w:rPr>
          <w:rFonts w:ascii="Tw Cen MT" w:hAnsi="Tw Cen MT"/>
          <w:sz w:val="24"/>
          <w:szCs w:val="24"/>
        </w:rPr>
        <w:t>rendiconto 2018</w:t>
      </w:r>
      <w:r w:rsidRPr="000B14B8">
        <w:rPr>
          <w:rFonts w:ascii="Tw Cen MT" w:hAnsi="Tw Cen MT"/>
          <w:sz w:val="24"/>
          <w:szCs w:val="24"/>
        </w:rPr>
        <w:t>:</w:t>
      </w:r>
    </w:p>
    <w:p w14:paraId="44F7381B" w14:textId="60161389" w:rsidR="00CB2FD0" w:rsidRPr="000B14B8" w:rsidRDefault="00CB2FD0" w:rsidP="000D285E">
      <w:pPr>
        <w:jc w:val="both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  <w:highlight w:val="yellow"/>
        </w:rPr>
        <w:t>(elencare attività</w:t>
      </w:r>
      <w:r w:rsidR="00AF2313">
        <w:rPr>
          <w:rFonts w:ascii="Tw Cen MT" w:hAnsi="Tw Cen MT"/>
          <w:sz w:val="24"/>
          <w:szCs w:val="24"/>
          <w:highlight w:val="yellow"/>
        </w:rPr>
        <w:t xml:space="preserve"> esterne al perimetro gestionale ma già presenti nei precedenti Piani Finanziari</w:t>
      </w:r>
      <w:r w:rsidRPr="000B14B8">
        <w:rPr>
          <w:rFonts w:ascii="Tw Cen MT" w:hAnsi="Tw Cen MT"/>
          <w:sz w:val="24"/>
          <w:szCs w:val="24"/>
          <w:highlight w:val="yellow"/>
        </w:rPr>
        <w:t>)</w:t>
      </w:r>
    </w:p>
    <w:p w14:paraId="5B304E35" w14:textId="77777777" w:rsidR="00265225" w:rsidRPr="000B14B8" w:rsidRDefault="00265225" w:rsidP="000D285E">
      <w:pPr>
        <w:jc w:val="both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</w:rPr>
        <w:t xml:space="preserve">4. Lo schema di cui all’Appendice 1 deve essere fornito sia con riferimento ai costi sostenuti nell’annualità 2018 funzionali alla predisposizione del PEF 2020, sia con riferimento ai costi </w:t>
      </w:r>
      <w:r w:rsidR="00750309" w:rsidRPr="000B14B8">
        <w:rPr>
          <w:rFonts w:ascii="Tw Cen MT" w:hAnsi="Tw Cen MT"/>
          <w:sz w:val="24"/>
          <w:szCs w:val="24"/>
        </w:rPr>
        <w:t xml:space="preserve">consuntivi </w:t>
      </w:r>
      <w:r w:rsidRPr="000B14B8">
        <w:rPr>
          <w:rFonts w:ascii="Tw Cen MT" w:hAnsi="Tw Cen MT"/>
          <w:sz w:val="24"/>
          <w:szCs w:val="24"/>
        </w:rPr>
        <w:t xml:space="preserve">sostenuti nell’annualità 2017 funzionali al calcolo della componente a conguaglio sulla base di quanto disposto </w:t>
      </w:r>
      <w:r w:rsidR="004F10DA" w:rsidRPr="000B14B8">
        <w:rPr>
          <w:rFonts w:ascii="Tw Cen MT" w:hAnsi="Tw Cen MT"/>
          <w:sz w:val="24"/>
          <w:szCs w:val="24"/>
        </w:rPr>
        <w:t>dall’art. 15</w:t>
      </w:r>
      <w:r w:rsidRPr="000B14B8">
        <w:rPr>
          <w:rFonts w:ascii="Tw Cen MT" w:hAnsi="Tw Cen MT"/>
          <w:sz w:val="24"/>
          <w:szCs w:val="24"/>
        </w:rPr>
        <w:t xml:space="preserve"> del MTR.  </w:t>
      </w:r>
    </w:p>
    <w:p w14:paraId="67351E65" w14:textId="5635EA90" w:rsidR="008E0338" w:rsidRPr="000B14B8" w:rsidRDefault="0096523D" w:rsidP="000D285E">
      <w:pPr>
        <w:jc w:val="both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</w:rPr>
        <w:lastRenderedPageBreak/>
        <w:t>[</w:t>
      </w:r>
      <w:r w:rsidR="008E0338" w:rsidRPr="000B14B8">
        <w:rPr>
          <w:rFonts w:ascii="Tw Cen MT" w:hAnsi="Tw Cen MT"/>
          <w:sz w:val="24"/>
          <w:szCs w:val="24"/>
        </w:rPr>
        <w:t xml:space="preserve">5. Dal momento che la Vs. società risulta affidataria del servizio a decorrere dall’anno 2018, ai fini della predisposizione del PEF, devono essere utilizzati i dati di costo parziali disponibili riferiti al periodo di effettiva operatività opportunamente parametrati sull’intero anno. </w:t>
      </w:r>
      <w:r w:rsidR="00AF2313">
        <w:rPr>
          <w:rFonts w:ascii="Tw Cen MT" w:hAnsi="Tw Cen MT"/>
          <w:sz w:val="24"/>
          <w:szCs w:val="24"/>
        </w:rPr>
        <w:t>(</w:t>
      </w:r>
      <w:r w:rsidR="00AF2313" w:rsidRPr="000B14B8">
        <w:rPr>
          <w:rFonts w:ascii="Tw Cen MT" w:hAnsi="Tw Cen MT"/>
          <w:sz w:val="24"/>
          <w:szCs w:val="24"/>
          <w:highlight w:val="yellow"/>
        </w:rPr>
        <w:t>inserire se la societ</w:t>
      </w:r>
      <w:r w:rsidR="00AF2313">
        <w:rPr>
          <w:rFonts w:ascii="Tw Cen MT" w:hAnsi="Tw Cen MT"/>
          <w:sz w:val="24"/>
          <w:szCs w:val="24"/>
          <w:highlight w:val="yellow"/>
        </w:rPr>
        <w:t>à</w:t>
      </w:r>
      <w:r w:rsidR="00AF2313" w:rsidRPr="000B14B8">
        <w:rPr>
          <w:rFonts w:ascii="Tw Cen MT" w:hAnsi="Tw Cen MT"/>
          <w:sz w:val="24"/>
          <w:szCs w:val="24"/>
          <w:highlight w:val="yellow"/>
        </w:rPr>
        <w:t xml:space="preserve"> </w:t>
      </w:r>
      <w:r w:rsidR="00AF2313">
        <w:rPr>
          <w:rFonts w:ascii="Tw Cen MT" w:hAnsi="Tw Cen MT"/>
          <w:sz w:val="24"/>
          <w:szCs w:val="24"/>
          <w:highlight w:val="yellow"/>
        </w:rPr>
        <w:t>è</w:t>
      </w:r>
      <w:r w:rsidR="00AF2313" w:rsidRPr="000B14B8">
        <w:rPr>
          <w:rFonts w:ascii="Tw Cen MT" w:hAnsi="Tw Cen MT"/>
          <w:sz w:val="24"/>
          <w:szCs w:val="24"/>
          <w:highlight w:val="yellow"/>
        </w:rPr>
        <w:t xml:space="preserve"> subentrata nel 2018</w:t>
      </w:r>
      <w:r w:rsidR="00AF2313">
        <w:rPr>
          <w:rFonts w:ascii="Tw Cen MT" w:hAnsi="Tw Cen MT"/>
          <w:sz w:val="24"/>
          <w:szCs w:val="24"/>
          <w:highlight w:val="yellow"/>
        </w:rPr>
        <w:t>)</w:t>
      </w:r>
      <w:r w:rsidR="008E0338" w:rsidRPr="000B14B8">
        <w:rPr>
          <w:rFonts w:ascii="Tw Cen MT" w:hAnsi="Tw Cen MT"/>
          <w:sz w:val="24"/>
          <w:szCs w:val="24"/>
          <w:highlight w:val="yellow"/>
        </w:rPr>
        <w:t>.</w:t>
      </w:r>
    </w:p>
    <w:p w14:paraId="7BDBEC0B" w14:textId="0E90431F" w:rsidR="008E0338" w:rsidRPr="000B14B8" w:rsidRDefault="008E0338" w:rsidP="000D285E">
      <w:pPr>
        <w:jc w:val="both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</w:rPr>
        <w:t xml:space="preserve">6. Dal momento che la Vs. società risulta affidataria del servizio a decorrere dall’anno 2020, ai fini della predisposizione del PEF, è opportuno ricorrere alle migliori stime possibili dei costi del servizio che la società sosterrà nel 2020. </w:t>
      </w:r>
      <w:r w:rsidR="00AF2313">
        <w:rPr>
          <w:rFonts w:ascii="Tw Cen MT" w:hAnsi="Tw Cen MT"/>
          <w:sz w:val="24"/>
          <w:szCs w:val="24"/>
        </w:rPr>
        <w:t>(</w:t>
      </w:r>
      <w:r w:rsidR="00AF2313" w:rsidRPr="000B14B8">
        <w:rPr>
          <w:rFonts w:ascii="Tw Cen MT" w:hAnsi="Tw Cen MT"/>
          <w:sz w:val="24"/>
          <w:szCs w:val="24"/>
          <w:highlight w:val="yellow"/>
        </w:rPr>
        <w:t>inserire se la societ</w:t>
      </w:r>
      <w:r w:rsidR="00AF2313">
        <w:rPr>
          <w:rFonts w:ascii="Tw Cen MT" w:hAnsi="Tw Cen MT"/>
          <w:sz w:val="24"/>
          <w:szCs w:val="24"/>
          <w:highlight w:val="yellow"/>
        </w:rPr>
        <w:t>à</w:t>
      </w:r>
      <w:r w:rsidR="00AF2313" w:rsidRPr="000B14B8">
        <w:rPr>
          <w:rFonts w:ascii="Tw Cen MT" w:hAnsi="Tw Cen MT"/>
          <w:sz w:val="24"/>
          <w:szCs w:val="24"/>
          <w:highlight w:val="yellow"/>
        </w:rPr>
        <w:t xml:space="preserve"> </w:t>
      </w:r>
      <w:r w:rsidR="00AF2313">
        <w:rPr>
          <w:rFonts w:ascii="Tw Cen MT" w:hAnsi="Tw Cen MT"/>
          <w:sz w:val="24"/>
          <w:szCs w:val="24"/>
          <w:highlight w:val="yellow"/>
        </w:rPr>
        <w:t>è</w:t>
      </w:r>
      <w:r w:rsidR="00AF2313" w:rsidRPr="000B14B8">
        <w:rPr>
          <w:rFonts w:ascii="Tw Cen MT" w:hAnsi="Tw Cen MT"/>
          <w:sz w:val="24"/>
          <w:szCs w:val="24"/>
          <w:highlight w:val="yellow"/>
        </w:rPr>
        <w:t xml:space="preserve"> subentrata nel 20</w:t>
      </w:r>
      <w:r w:rsidRPr="000B14B8">
        <w:rPr>
          <w:rFonts w:ascii="Tw Cen MT" w:hAnsi="Tw Cen MT"/>
          <w:sz w:val="24"/>
          <w:szCs w:val="24"/>
          <w:highlight w:val="yellow"/>
        </w:rPr>
        <w:t>20</w:t>
      </w:r>
      <w:r w:rsidR="00AF2313">
        <w:rPr>
          <w:rFonts w:ascii="Tw Cen MT" w:hAnsi="Tw Cen MT"/>
          <w:sz w:val="24"/>
          <w:szCs w:val="24"/>
          <w:highlight w:val="yellow"/>
        </w:rPr>
        <w:t>)</w:t>
      </w:r>
      <w:r w:rsidRPr="000B14B8">
        <w:rPr>
          <w:rFonts w:ascii="Tw Cen MT" w:hAnsi="Tw Cen MT"/>
          <w:sz w:val="24"/>
          <w:szCs w:val="24"/>
          <w:highlight w:val="yellow"/>
        </w:rPr>
        <w:t>.</w:t>
      </w:r>
      <w:r w:rsidR="0096523D" w:rsidRPr="000B14B8">
        <w:rPr>
          <w:rFonts w:ascii="Tw Cen MT" w:hAnsi="Tw Cen MT"/>
          <w:sz w:val="24"/>
          <w:szCs w:val="24"/>
        </w:rPr>
        <w:t>]</w:t>
      </w:r>
    </w:p>
    <w:p w14:paraId="3EFB5CA7" w14:textId="6A0C0012" w:rsidR="00CB2FD0" w:rsidRPr="000B14B8" w:rsidRDefault="008E0338" w:rsidP="000D285E">
      <w:pPr>
        <w:jc w:val="both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</w:rPr>
        <w:t>7</w:t>
      </w:r>
      <w:r w:rsidR="00CB2FD0" w:rsidRPr="000B14B8">
        <w:rPr>
          <w:rFonts w:ascii="Tw Cen MT" w:hAnsi="Tw Cen MT"/>
          <w:sz w:val="24"/>
          <w:szCs w:val="24"/>
        </w:rPr>
        <w:t xml:space="preserve">. </w:t>
      </w:r>
      <w:r w:rsidR="00B6092F" w:rsidRPr="000B14B8">
        <w:rPr>
          <w:rFonts w:ascii="Tw Cen MT" w:hAnsi="Tw Cen MT"/>
          <w:sz w:val="24"/>
          <w:szCs w:val="24"/>
        </w:rPr>
        <w:t xml:space="preserve">La relazione di accompagnamento </w:t>
      </w:r>
      <w:r w:rsidR="009B3C15" w:rsidRPr="000B14B8">
        <w:rPr>
          <w:rFonts w:ascii="Tw Cen MT" w:hAnsi="Tw Cen MT"/>
          <w:sz w:val="24"/>
          <w:szCs w:val="24"/>
        </w:rPr>
        <w:t xml:space="preserve">oltre a contenere tutti gli elementi previsti dall’Appendice 2, </w:t>
      </w:r>
      <w:r w:rsidR="00B6092F" w:rsidRPr="000B14B8">
        <w:rPr>
          <w:rFonts w:ascii="Tw Cen MT" w:hAnsi="Tw Cen MT"/>
          <w:sz w:val="24"/>
          <w:szCs w:val="24"/>
        </w:rPr>
        <w:t xml:space="preserve">deve essere redatta dettagliatamente </w:t>
      </w:r>
      <w:r w:rsidR="0096523D" w:rsidRPr="000B14B8">
        <w:rPr>
          <w:rFonts w:ascii="Tw Cen MT" w:hAnsi="Tw Cen MT"/>
          <w:sz w:val="24"/>
          <w:szCs w:val="24"/>
        </w:rPr>
        <w:t>illustrando</w:t>
      </w:r>
      <w:r w:rsidR="00B6092F" w:rsidRPr="000B14B8">
        <w:rPr>
          <w:rFonts w:ascii="Tw Cen MT" w:hAnsi="Tw Cen MT"/>
          <w:sz w:val="24"/>
          <w:szCs w:val="24"/>
        </w:rPr>
        <w:t xml:space="preserve"> la </w:t>
      </w:r>
      <w:r w:rsidR="009B3C15" w:rsidRPr="000B14B8">
        <w:rPr>
          <w:rFonts w:ascii="Tw Cen MT" w:hAnsi="Tw Cen MT"/>
          <w:sz w:val="24"/>
          <w:szCs w:val="24"/>
        </w:rPr>
        <w:t>coerenza</w:t>
      </w:r>
      <w:r w:rsidR="00B6092F" w:rsidRPr="000B14B8">
        <w:rPr>
          <w:rFonts w:ascii="Tw Cen MT" w:hAnsi="Tw Cen MT"/>
          <w:sz w:val="24"/>
          <w:szCs w:val="24"/>
        </w:rPr>
        <w:t xml:space="preserve"> </w:t>
      </w:r>
      <w:r w:rsidR="009B3C15" w:rsidRPr="000B14B8">
        <w:rPr>
          <w:rFonts w:ascii="Tw Cen MT" w:hAnsi="Tw Cen MT"/>
          <w:sz w:val="24"/>
          <w:szCs w:val="24"/>
        </w:rPr>
        <w:t>tra il singolo</w:t>
      </w:r>
      <w:r w:rsidR="00B6092F" w:rsidRPr="000B14B8">
        <w:rPr>
          <w:rFonts w:ascii="Tw Cen MT" w:hAnsi="Tw Cen MT"/>
          <w:sz w:val="24"/>
          <w:szCs w:val="24"/>
        </w:rPr>
        <w:t xml:space="preserve"> importo </w:t>
      </w:r>
      <w:r w:rsidR="00AF2313">
        <w:rPr>
          <w:rFonts w:ascii="Tw Cen MT" w:hAnsi="Tw Cen MT"/>
          <w:sz w:val="24"/>
          <w:szCs w:val="24"/>
        </w:rPr>
        <w:t xml:space="preserve">indicato tra </w:t>
      </w:r>
      <w:r w:rsidR="00B50FD7" w:rsidRPr="000B14B8">
        <w:rPr>
          <w:rFonts w:ascii="Tw Cen MT" w:hAnsi="Tw Cen MT"/>
          <w:sz w:val="24"/>
          <w:szCs w:val="24"/>
        </w:rPr>
        <w:t>le voci di costo incluse</w:t>
      </w:r>
      <w:r w:rsidR="00B6092F" w:rsidRPr="000B14B8">
        <w:rPr>
          <w:rFonts w:ascii="Tw Cen MT" w:hAnsi="Tw Cen MT"/>
          <w:sz w:val="24"/>
          <w:szCs w:val="24"/>
        </w:rPr>
        <w:t xml:space="preserve"> nell’</w:t>
      </w:r>
      <w:r w:rsidR="009B3C15" w:rsidRPr="000B14B8">
        <w:rPr>
          <w:rFonts w:ascii="Tw Cen MT" w:hAnsi="Tw Cen MT"/>
          <w:sz w:val="24"/>
          <w:szCs w:val="24"/>
        </w:rPr>
        <w:t>A</w:t>
      </w:r>
      <w:r w:rsidR="00B6092F" w:rsidRPr="000B14B8">
        <w:rPr>
          <w:rFonts w:ascii="Tw Cen MT" w:hAnsi="Tw Cen MT"/>
          <w:sz w:val="24"/>
          <w:szCs w:val="24"/>
        </w:rPr>
        <w:t xml:space="preserve">ppendice 1 </w:t>
      </w:r>
      <w:r w:rsidR="009B3C15" w:rsidRPr="000B14B8">
        <w:rPr>
          <w:rFonts w:ascii="Tw Cen MT" w:hAnsi="Tw Cen MT"/>
          <w:sz w:val="24"/>
          <w:szCs w:val="24"/>
        </w:rPr>
        <w:t xml:space="preserve">e la corrispondente voce di </w:t>
      </w:r>
      <w:r w:rsidR="00B50FD7" w:rsidRPr="000B14B8">
        <w:rPr>
          <w:rFonts w:ascii="Tw Cen MT" w:hAnsi="Tw Cen MT"/>
          <w:sz w:val="24"/>
          <w:szCs w:val="24"/>
        </w:rPr>
        <w:t>rendiconto 2018 della Vs. Società</w:t>
      </w:r>
      <w:r w:rsidR="009B3C15" w:rsidRPr="000B14B8">
        <w:rPr>
          <w:rFonts w:ascii="Tw Cen MT" w:hAnsi="Tw Cen MT"/>
          <w:sz w:val="24"/>
          <w:szCs w:val="24"/>
        </w:rPr>
        <w:t xml:space="preserve">. È necessario che vengano descritti i criteri utilizzati ai fini dell’inserimento dei costi in questione </w:t>
      </w:r>
      <w:r w:rsidR="00B6092F" w:rsidRPr="000B14B8">
        <w:rPr>
          <w:rFonts w:ascii="Tw Cen MT" w:hAnsi="Tw Cen MT"/>
          <w:sz w:val="24"/>
          <w:szCs w:val="24"/>
        </w:rPr>
        <w:t>(</w:t>
      </w:r>
      <w:r w:rsidR="009B3C15" w:rsidRPr="000B14B8">
        <w:rPr>
          <w:rFonts w:ascii="Tw Cen MT" w:hAnsi="Tw Cen MT"/>
          <w:sz w:val="24"/>
          <w:szCs w:val="24"/>
        </w:rPr>
        <w:t xml:space="preserve">se </w:t>
      </w:r>
      <w:r w:rsidR="00AF2313">
        <w:rPr>
          <w:rFonts w:ascii="Tw Cen MT" w:hAnsi="Tw Cen MT"/>
          <w:sz w:val="24"/>
          <w:szCs w:val="24"/>
        </w:rPr>
        <w:t>utile,</w:t>
      </w:r>
      <w:r w:rsidR="009B3C15" w:rsidRPr="000B14B8">
        <w:rPr>
          <w:rFonts w:ascii="Tw Cen MT" w:hAnsi="Tw Cen MT"/>
          <w:sz w:val="24"/>
          <w:szCs w:val="24"/>
        </w:rPr>
        <w:t xml:space="preserve"> anche </w:t>
      </w:r>
      <w:r w:rsidR="00AF2313">
        <w:rPr>
          <w:rFonts w:ascii="Tw Cen MT" w:hAnsi="Tw Cen MT"/>
          <w:sz w:val="24"/>
          <w:szCs w:val="24"/>
        </w:rPr>
        <w:t>mediante</w:t>
      </w:r>
      <w:r w:rsidR="009B3C15" w:rsidRPr="000B14B8">
        <w:rPr>
          <w:rFonts w:ascii="Tw Cen MT" w:hAnsi="Tw Cen MT"/>
          <w:sz w:val="24"/>
          <w:szCs w:val="24"/>
        </w:rPr>
        <w:t xml:space="preserve"> tabelle illustrative</w:t>
      </w:r>
      <w:r w:rsidR="00676CEC" w:rsidRPr="000B14B8">
        <w:rPr>
          <w:rFonts w:ascii="Tw Cen MT" w:hAnsi="Tw Cen MT"/>
          <w:sz w:val="24"/>
          <w:szCs w:val="24"/>
        </w:rPr>
        <w:t>)</w:t>
      </w:r>
      <w:r w:rsidR="009B3C15" w:rsidRPr="000B14B8">
        <w:rPr>
          <w:rFonts w:ascii="Tw Cen MT" w:hAnsi="Tw Cen MT"/>
          <w:sz w:val="24"/>
          <w:szCs w:val="24"/>
        </w:rPr>
        <w:t>.</w:t>
      </w:r>
      <w:r w:rsidR="00676CEC" w:rsidRPr="000B14B8">
        <w:rPr>
          <w:rFonts w:ascii="Tw Cen MT" w:hAnsi="Tw Cen MT"/>
          <w:sz w:val="24"/>
          <w:szCs w:val="24"/>
        </w:rPr>
        <w:t xml:space="preserve"> </w:t>
      </w:r>
      <w:r w:rsidR="00AF2313">
        <w:rPr>
          <w:rFonts w:ascii="Tw Cen MT" w:hAnsi="Tw Cen MT"/>
          <w:sz w:val="24"/>
          <w:szCs w:val="24"/>
        </w:rPr>
        <w:t>Infine nella relazione dovranno essere esplicitate le motivazioni relative ad eventuali scostamenti di costo verificatisi tra l’anno 2018 e l’anno 2020.</w:t>
      </w:r>
    </w:p>
    <w:p w14:paraId="4C1E59D8" w14:textId="72C226BD" w:rsidR="00265225" w:rsidRPr="000B14B8" w:rsidRDefault="008E0338" w:rsidP="000D285E">
      <w:pPr>
        <w:jc w:val="both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</w:rPr>
        <w:t>8</w:t>
      </w:r>
      <w:r w:rsidR="004F10DA" w:rsidRPr="000B14B8">
        <w:rPr>
          <w:rFonts w:ascii="Tw Cen MT" w:hAnsi="Tw Cen MT"/>
          <w:sz w:val="24"/>
          <w:szCs w:val="24"/>
        </w:rPr>
        <w:t>.</w:t>
      </w:r>
      <w:r w:rsidR="00750309" w:rsidRPr="000B14B8">
        <w:rPr>
          <w:rFonts w:ascii="Tw Cen MT" w:hAnsi="Tw Cen MT"/>
          <w:sz w:val="24"/>
          <w:szCs w:val="24"/>
        </w:rPr>
        <w:t xml:space="preserve"> L</w:t>
      </w:r>
      <w:r w:rsidR="004F10DA" w:rsidRPr="000B14B8">
        <w:rPr>
          <w:rFonts w:ascii="Tw Cen MT" w:hAnsi="Tw Cen MT"/>
          <w:sz w:val="24"/>
          <w:szCs w:val="24"/>
        </w:rPr>
        <w:t xml:space="preserve">a relazione descrittiva del servizio deve </w:t>
      </w:r>
      <w:r w:rsidR="00750309" w:rsidRPr="000B14B8">
        <w:rPr>
          <w:rFonts w:ascii="Tw Cen MT" w:hAnsi="Tw Cen MT"/>
          <w:sz w:val="24"/>
          <w:szCs w:val="24"/>
        </w:rPr>
        <w:t xml:space="preserve">contenere i diversi paragrafi di cui </w:t>
      </w:r>
      <w:r w:rsidR="004F10DA" w:rsidRPr="000B14B8">
        <w:rPr>
          <w:rFonts w:ascii="Tw Cen MT" w:hAnsi="Tw Cen MT"/>
          <w:sz w:val="24"/>
          <w:szCs w:val="24"/>
        </w:rPr>
        <w:t xml:space="preserve">all’art. 18 del MTR </w:t>
      </w:r>
      <w:r w:rsidR="00750309" w:rsidRPr="000B14B8">
        <w:rPr>
          <w:rFonts w:ascii="Tw Cen MT" w:hAnsi="Tw Cen MT"/>
          <w:sz w:val="24"/>
          <w:szCs w:val="24"/>
        </w:rPr>
        <w:t xml:space="preserve">in modo tale che sia esposta la modalità di erogazione del servizio in modo </w:t>
      </w:r>
      <w:r w:rsidR="00B50FD7" w:rsidRPr="000B14B8">
        <w:rPr>
          <w:rFonts w:ascii="Tw Cen MT" w:hAnsi="Tw Cen MT"/>
          <w:sz w:val="24"/>
          <w:szCs w:val="24"/>
        </w:rPr>
        <w:t>esaustivo</w:t>
      </w:r>
      <w:r w:rsidR="00750309" w:rsidRPr="000B14B8">
        <w:rPr>
          <w:rFonts w:ascii="Tw Cen MT" w:hAnsi="Tw Cen MT"/>
          <w:sz w:val="24"/>
          <w:szCs w:val="24"/>
        </w:rPr>
        <w:t xml:space="preserve">. </w:t>
      </w:r>
    </w:p>
    <w:p w14:paraId="436991E1" w14:textId="77777777" w:rsidR="00750309" w:rsidRPr="000B14B8" w:rsidRDefault="00750309" w:rsidP="000D285E">
      <w:pPr>
        <w:jc w:val="both"/>
        <w:rPr>
          <w:rFonts w:ascii="Tw Cen MT" w:hAnsi="Tw Cen MT"/>
          <w:sz w:val="24"/>
          <w:szCs w:val="24"/>
        </w:rPr>
      </w:pPr>
    </w:p>
    <w:p w14:paraId="440E397B" w14:textId="22C13C99" w:rsidR="008E0338" w:rsidRPr="000B14B8" w:rsidRDefault="008E0338" w:rsidP="00871AB4">
      <w:pPr>
        <w:jc w:val="both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</w:rPr>
        <w:t xml:space="preserve">Si osserva che la Deliberazione </w:t>
      </w:r>
      <w:r w:rsidR="0096523D" w:rsidRPr="000B14B8">
        <w:rPr>
          <w:rFonts w:ascii="Tw Cen MT" w:hAnsi="Tw Cen MT"/>
          <w:sz w:val="24"/>
          <w:szCs w:val="24"/>
        </w:rPr>
        <w:t>443/2019</w:t>
      </w:r>
      <w:r w:rsidR="00AF2313">
        <w:rPr>
          <w:rFonts w:ascii="Tw Cen MT" w:hAnsi="Tw Cen MT"/>
          <w:sz w:val="24"/>
          <w:szCs w:val="24"/>
        </w:rPr>
        <w:t>/R/Rif di ARERA</w:t>
      </w:r>
      <w:r w:rsidRPr="000B14B8">
        <w:rPr>
          <w:rFonts w:ascii="Tw Cen MT" w:hAnsi="Tw Cen MT"/>
          <w:sz w:val="24"/>
          <w:szCs w:val="24"/>
        </w:rPr>
        <w:t xml:space="preserve"> prevede, all’art. 7, meccanismi di garanzia </w:t>
      </w:r>
      <w:r w:rsidR="00871AB4" w:rsidRPr="000B14B8">
        <w:rPr>
          <w:rFonts w:ascii="Tw Cen MT" w:hAnsi="Tw Cen MT"/>
          <w:sz w:val="24"/>
          <w:szCs w:val="24"/>
        </w:rPr>
        <w:t>in caso di inerzia da parte del gestore nella predisposizione del Piano finanziario: alla luce di tale disposizione infatti, l’Autorità, ricevuta comunicazione da parte dell’ETC</w:t>
      </w:r>
      <w:r w:rsidR="00A60C11">
        <w:rPr>
          <w:rFonts w:ascii="Tw Cen MT" w:hAnsi="Tw Cen MT"/>
          <w:sz w:val="24"/>
          <w:szCs w:val="24"/>
        </w:rPr>
        <w:t xml:space="preserve"> di inerzia da parte del gestore</w:t>
      </w:r>
      <w:r w:rsidR="00871AB4" w:rsidRPr="000B14B8">
        <w:rPr>
          <w:rFonts w:ascii="Tw Cen MT" w:hAnsi="Tw Cen MT"/>
          <w:sz w:val="24"/>
          <w:szCs w:val="24"/>
        </w:rPr>
        <w:t xml:space="preserve">, provvede a diffidare </w:t>
      </w:r>
      <w:r w:rsidR="00A60C11">
        <w:rPr>
          <w:rFonts w:ascii="Tw Cen MT" w:hAnsi="Tw Cen MT"/>
          <w:sz w:val="24"/>
          <w:szCs w:val="24"/>
        </w:rPr>
        <w:t>quest’ultimo</w:t>
      </w:r>
      <w:r w:rsidR="00871AB4" w:rsidRPr="000B14B8">
        <w:rPr>
          <w:rFonts w:ascii="Tw Cen MT" w:hAnsi="Tw Cen MT"/>
          <w:sz w:val="24"/>
          <w:szCs w:val="24"/>
        </w:rPr>
        <w:t xml:space="preserve"> e, in caso di perdurante </w:t>
      </w:r>
      <w:r w:rsidR="00A60C11" w:rsidRPr="000B14B8">
        <w:rPr>
          <w:rFonts w:ascii="Tw Cen MT" w:hAnsi="Tw Cen MT"/>
          <w:sz w:val="24"/>
          <w:szCs w:val="24"/>
        </w:rPr>
        <w:t>inattività</w:t>
      </w:r>
      <w:r w:rsidR="00871AB4" w:rsidRPr="000B14B8">
        <w:rPr>
          <w:rFonts w:ascii="Tw Cen MT" w:hAnsi="Tw Cen MT"/>
          <w:sz w:val="24"/>
          <w:szCs w:val="24"/>
        </w:rPr>
        <w:t>, ad intimare l’adempimento agli obblighi regolatori, riservandosi comunque di procedere secondo quanto stabilito dall’articolo 2, comma 20, lettera c), della legge 481/95</w:t>
      </w:r>
      <w:r w:rsidR="00B50FD7" w:rsidRPr="000B14B8">
        <w:rPr>
          <w:rFonts w:ascii="Tw Cen MT" w:hAnsi="Tw Cen MT"/>
          <w:sz w:val="24"/>
          <w:szCs w:val="24"/>
        </w:rPr>
        <w:t>, quindi mediante sanzioni</w:t>
      </w:r>
      <w:r w:rsidR="00871AB4" w:rsidRPr="000B14B8">
        <w:rPr>
          <w:rFonts w:ascii="Tw Cen MT" w:hAnsi="Tw Cen MT"/>
          <w:sz w:val="24"/>
          <w:szCs w:val="24"/>
        </w:rPr>
        <w:t>.</w:t>
      </w:r>
    </w:p>
    <w:p w14:paraId="70C00E3B" w14:textId="77777777" w:rsidR="00871AB4" w:rsidRPr="000B14B8" w:rsidRDefault="00871AB4" w:rsidP="00871AB4">
      <w:pPr>
        <w:jc w:val="both"/>
        <w:rPr>
          <w:rFonts w:ascii="Tw Cen MT" w:hAnsi="Tw Cen MT"/>
          <w:sz w:val="24"/>
          <w:szCs w:val="24"/>
        </w:rPr>
      </w:pPr>
    </w:p>
    <w:p w14:paraId="12EED284" w14:textId="77777777" w:rsidR="00871AB4" w:rsidRPr="000B14B8" w:rsidRDefault="00871AB4" w:rsidP="00871AB4">
      <w:pPr>
        <w:jc w:val="both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</w:rPr>
        <w:t>Certi della Vs. comprensione e in attesa di ricevere quanto sopra, porgiamo i migliori saluti</w:t>
      </w:r>
      <w:r w:rsidR="0096523D" w:rsidRPr="000B14B8">
        <w:rPr>
          <w:rFonts w:ascii="Tw Cen MT" w:hAnsi="Tw Cen MT"/>
          <w:sz w:val="24"/>
          <w:szCs w:val="24"/>
        </w:rPr>
        <w:t>.</w:t>
      </w:r>
    </w:p>
    <w:p w14:paraId="6F0EC6C6" w14:textId="77777777" w:rsidR="00871AB4" w:rsidRPr="000B14B8" w:rsidRDefault="00871AB4" w:rsidP="00871AB4">
      <w:pPr>
        <w:jc w:val="both"/>
        <w:rPr>
          <w:rFonts w:ascii="Tw Cen MT" w:hAnsi="Tw Cen MT"/>
          <w:sz w:val="24"/>
          <w:szCs w:val="24"/>
        </w:rPr>
      </w:pPr>
    </w:p>
    <w:p w14:paraId="24EC9C4F" w14:textId="77777777" w:rsidR="00871AB4" w:rsidRPr="000B14B8" w:rsidRDefault="00871AB4" w:rsidP="00871AB4">
      <w:pPr>
        <w:jc w:val="both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  <w:highlight w:val="yellow"/>
        </w:rPr>
        <w:t>(Luogo e data)</w:t>
      </w:r>
    </w:p>
    <w:p w14:paraId="24353846" w14:textId="77777777" w:rsidR="00871AB4" w:rsidRPr="000B14B8" w:rsidRDefault="00871AB4" w:rsidP="00871AB4">
      <w:pPr>
        <w:jc w:val="both"/>
        <w:rPr>
          <w:rFonts w:ascii="Tw Cen MT" w:hAnsi="Tw Cen MT"/>
          <w:sz w:val="24"/>
          <w:szCs w:val="24"/>
        </w:rPr>
      </w:pPr>
    </w:p>
    <w:p w14:paraId="28BCAA66" w14:textId="77777777" w:rsidR="00871AB4" w:rsidRPr="000B14B8" w:rsidRDefault="00871AB4" w:rsidP="00871AB4">
      <w:pPr>
        <w:jc w:val="both"/>
        <w:rPr>
          <w:rFonts w:ascii="Tw Cen MT" w:hAnsi="Tw Cen MT"/>
          <w:sz w:val="24"/>
          <w:szCs w:val="24"/>
        </w:rPr>
      </w:pPr>
    </w:p>
    <w:p w14:paraId="68E1E424" w14:textId="77777777" w:rsidR="00871AB4" w:rsidRPr="000B14B8" w:rsidRDefault="00871AB4" w:rsidP="00871AB4">
      <w:pPr>
        <w:jc w:val="right"/>
        <w:rPr>
          <w:rFonts w:ascii="Tw Cen MT" w:hAnsi="Tw Cen MT"/>
          <w:sz w:val="24"/>
          <w:szCs w:val="24"/>
        </w:rPr>
      </w:pPr>
      <w:r w:rsidRPr="000B14B8">
        <w:rPr>
          <w:rFonts w:ascii="Tw Cen MT" w:hAnsi="Tw Cen MT"/>
          <w:sz w:val="24"/>
          <w:szCs w:val="24"/>
          <w:highlight w:val="yellow"/>
        </w:rPr>
        <w:t>(Firma)</w:t>
      </w:r>
    </w:p>
    <w:p w14:paraId="3CFA3828" w14:textId="77777777" w:rsidR="00750309" w:rsidRPr="000B14B8" w:rsidRDefault="00750309" w:rsidP="000D285E">
      <w:pPr>
        <w:jc w:val="both"/>
        <w:rPr>
          <w:rFonts w:ascii="Tw Cen MT" w:hAnsi="Tw Cen MT"/>
          <w:sz w:val="24"/>
          <w:szCs w:val="24"/>
        </w:rPr>
      </w:pPr>
    </w:p>
    <w:sectPr w:rsidR="00750309" w:rsidRPr="000B14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AB"/>
    <w:rsid w:val="000B14B8"/>
    <w:rsid w:val="000D285E"/>
    <w:rsid w:val="00265225"/>
    <w:rsid w:val="004F10DA"/>
    <w:rsid w:val="00676CEC"/>
    <w:rsid w:val="00750309"/>
    <w:rsid w:val="00871AB4"/>
    <w:rsid w:val="008E0338"/>
    <w:rsid w:val="0096523D"/>
    <w:rsid w:val="00992205"/>
    <w:rsid w:val="009B3C15"/>
    <w:rsid w:val="00A60C11"/>
    <w:rsid w:val="00A96F83"/>
    <w:rsid w:val="00AA48AB"/>
    <w:rsid w:val="00AF2313"/>
    <w:rsid w:val="00B50FD7"/>
    <w:rsid w:val="00B6092F"/>
    <w:rsid w:val="00BB0B28"/>
    <w:rsid w:val="00BF0483"/>
    <w:rsid w:val="00C93B8A"/>
    <w:rsid w:val="00CB2FD0"/>
    <w:rsid w:val="00F13B2B"/>
    <w:rsid w:val="00F3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7A0C"/>
  <w15:chartTrackingRefBased/>
  <w15:docId w15:val="{4E4EC59C-A6DF-4E73-81AA-F6FD8B2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Artale</dc:creator>
  <cp:keywords/>
  <dc:description/>
  <cp:lastModifiedBy>User</cp:lastModifiedBy>
  <cp:revision>3</cp:revision>
  <dcterms:created xsi:type="dcterms:W3CDTF">2020-05-05T06:20:00Z</dcterms:created>
  <dcterms:modified xsi:type="dcterms:W3CDTF">2020-05-05T07:05:00Z</dcterms:modified>
</cp:coreProperties>
</file>